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42026_050907.xml.htm"/>
      <w:bookmarkStart w:id="1" w:name="ksform409142026_0509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Ferguson Matthew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ELUTIA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FIRSTFIELD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ELUTIA INC.</w:t>
              </w:r>
            </w:hyperlink>
            <w:r>
              <w:rPr/>
              <w:t xml:space="preserve"> [ </w:t>
            </w:r>
            <w:r>
              <w:rPr>
                <w:rFonts w:ascii="Times;serif" w:hAnsi="Times;serif"/>
                <w:color w:val="0000FF"/>
                <w:sz w:val="24"/>
                <w:shd w:fill="FFFFFF" w:val="clear"/>
              </w:rPr>
              <w:t>ELUT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975"/>
        <w:gridCol w:w="457"/>
        <w:gridCol w:w="619"/>
        <w:gridCol w:w="1199"/>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12,500</w:t>
            </w:r>
            <w:r>
              <w:rPr>
                <w:rFonts w:ascii="Times;serif" w:hAnsi="Times;serif"/>
                <w:color w:val="008000"/>
                <w:position w:val="7"/>
                <w:sz w:val="16"/>
                <w:sz w:val="20"/>
                <w:shd w:fill="FFFFFF" w:val="clear"/>
              </w:rPr>
              <w:t>(1)</w:t>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494,389</w:t>
            </w:r>
            <w:r>
              <w:rPr>
                <w:rFonts w:ascii="Times;serif" w:hAnsi="Times;serif"/>
                <w:color w:val="008000"/>
                <w:position w:val="7"/>
                <w:sz w:val="16"/>
                <w:sz w:val="20"/>
                <w:shd w:fill="FFFFFF" w:val="clear"/>
              </w:rPr>
              <w:t>(3)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4,486</w:t>
            </w:r>
            <w:r>
              <w:rPr>
                <w:rFonts w:ascii="Times;serif" w:hAnsi="Times;serif"/>
                <w:color w:val="008000"/>
                <w:position w:val="7"/>
                <w:sz w:val="16"/>
                <w:sz w:val="20"/>
                <w:shd w:fill="FFFFFF" w:val="clear"/>
              </w:rPr>
              <w:t>(4)</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0.8</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489,903</w:t>
            </w:r>
            <w:r>
              <w:rPr>
                <w:rFonts w:ascii="Times;serif" w:hAnsi="Times;serif"/>
                <w:color w:val="008000"/>
                <w:position w:val="7"/>
                <w:sz w:val="16"/>
                <w:sz w:val="20"/>
                <w:shd w:fill="FFFFFF" w:val="clear"/>
              </w:rPr>
              <w:t>(3)</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Transaction represents shares of the Issuer's Class A Common Stock received from the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1,807 shares of Class A Common Stock acquired under the Company's 2020 Employee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Shares withheld by the Issuer to satisfy tax withholding requirements on vesting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On January 31, 2024, the Reporting Person was granted 150,000 restricted stock units, Restricted stock units as to 1/6 vest on June 10, 2024, and as to 1/12 vest quarterly on each of the following dates: September 10, 2024, December 10, 2024, March 10, 2025, June 10, 2025, September 10, 2025, December 10, 2025, March 10, 2026, June 10, 2026, September 10, 2026, and December 10, 2026.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Hamet, Attorney-in-Fact for Matthew Ferguson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04079" TargetMode="External"/><Relationship Id="rId5" Type="http://schemas.openxmlformats.org/officeDocument/2006/relationships/hyperlink" Target="http://www.sec.gov/cgi-bin/browse-edgar?action=getcompany&amp;CIK=00017085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738</Words>
  <Characters>3951</Characters>
  <CharactersWithSpaces>4597</CharactersWithSpaces>
  <Paragraphs>120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