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142026_050909.xml.htm"/>
      <w:bookmarkStart w:id="1" w:name="ksform409142026_05090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Williams Michelle LeRoux</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ELUTIA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 FIRSTFIELD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GAITHERSBURG</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20878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ELUTIA INC.</w:t>
              </w:r>
            </w:hyperlink>
            <w:r>
              <w:rPr/>
              <w:t xml:space="preserve"> [ </w:t>
            </w:r>
            <w:r>
              <w:rPr>
                <w:rFonts w:ascii="Times;serif" w:hAnsi="Times;serif"/>
                <w:color w:val="0000FF"/>
                <w:sz w:val="24"/>
                <w:shd w:fill="FFFFFF" w:val="clear"/>
              </w:rPr>
              <w:t>ELUT</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SCIENTIFIC OFFICER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09/10/2026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12,500</w:t>
            </w:r>
            <w:r>
              <w:rPr>
                <w:rFonts w:ascii="Times;serif" w:hAnsi="Times;serif"/>
                <w:color w:val="008000"/>
                <w:position w:val="7"/>
                <w:sz w:val="16"/>
                <w:sz w:val="20"/>
                <w:shd w:fill="FFFFFF" w:val="clear"/>
              </w:rPr>
              <w:t>(1)</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130,552</w:t>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4,269</w:t>
            </w:r>
            <w:r>
              <w:rPr>
                <w:rFonts w:ascii="Times;serif" w:hAnsi="Times;serif"/>
                <w:color w:val="008000"/>
                <w:position w:val="7"/>
                <w:sz w:val="16"/>
                <w:sz w:val="20"/>
                <w:shd w:fill="FFFFFF" w:val="clear"/>
              </w:rPr>
              <w:t>(3)</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0.8</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126,283</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12,500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12,500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Transaction represents shares of the Issuer's Class A Common Stock received from the vesting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restricted stock unit represents a contingent right to receive one share of the Issuer's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Shares withheld by the Issuer to satisfy tax withholding requirements on vesting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January 31, 2024, the Reporting Person was granted 150,000 restricted stock units. Restricted stock units as to 1/6 vest on June 10, 2024, and as to 1/12 vest quarterly on each of the following dates: September 10, 2024, December 10, 2024, March 10, 2025, June 10, 2025, September 10, 2025, December 10, 2025, March 10, 2026, June 10, 2026, September 10, 2026, and December 10,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Jeffrey Hamet, Attorney-in-Fact for Michelle LeRoux Williams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98249" TargetMode="External"/><Relationship Id="rId5" Type="http://schemas.openxmlformats.org/officeDocument/2006/relationships/hyperlink" Target="http://www.sec.gov/cgi-bin/browse-edgar?action=getcompany&amp;CIK=000170852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722</Words>
  <Characters>3865</Characters>
  <CharactersWithSpaces>4496</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